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584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8406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Stark Ronald B</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SOLV ENERGY,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16680 WEST BERNARDO DRIVE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SOLV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MWH</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06/04/2026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0"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755"/>
        <w:spacing w:after="0"/>
        <w:rPr>
          <w:sz w:val="20"/>
          <w:szCs w:val="20"/>
          <w:color w:val="auto"/>
        </w:rPr>
      </w:pPr>
      <w:r>
        <w:rPr>
          <w:rFonts w:ascii="Times New Roman" w:cs="Times New Roman" w:eastAsia="Times New Roman" w:hAnsi="Times New Roman"/>
          <w:sz w:val="16"/>
          <w:szCs w:val="16"/>
          <w:color w:val="0000FF"/>
        </w:rPr>
        <w:t>SVP, Controller and PAO</w:t>
      </w:r>
    </w:p>
    <w:p>
      <w:pPr>
        <w:spacing w:after="0" w:line="393"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72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9"/>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88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92127</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2"/>
          </w:tcPr>
          <w:p>
            <w:pPr>
              <w:ind w:left="7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92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gridSpan w:val="4"/>
          </w:tcPr>
          <w:p>
            <w:pPr>
              <w:spacing w:after="0"/>
              <w:rPr>
                <w:sz w:val="6"/>
                <w:szCs w:val="6"/>
                <w:color w:val="auto"/>
              </w:rPr>
            </w:pPr>
          </w:p>
        </w:tc>
        <w:tc>
          <w:tcPr>
            <w:tcW w:w="270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9"/>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SOLV</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Energy</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w w:val="93"/>
              </w:rPr>
              <w:t>(1)(2)</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1,122</w:t>
            </w:r>
            <w:r>
              <w:rPr>
                <w:rFonts w:ascii="Times New Roman" w:cs="Times New Roman" w:eastAsia="Times New Roman" w:hAnsi="Times New Roman"/>
                <w:sz w:val="21"/>
                <w:szCs w:val="21"/>
                <w:color w:val="008000"/>
                <w:vertAlign w:val="superscript"/>
              </w:rPr>
              <w:t>(3)</w:t>
            </w:r>
          </w:p>
        </w:tc>
        <w:tc>
          <w:tcPr>
            <w:tcW w:w="7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(1)(2)</w:t>
            </w:r>
          </w:p>
        </w:tc>
        <w:tc>
          <w:tcPr>
            <w:tcW w:w="66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1,122</w:t>
            </w:r>
            <w:r>
              <w:rPr>
                <w:rFonts w:ascii="Times New Roman" w:cs="Times New Roman" w:eastAsia="Times New Roman" w:hAnsi="Times New Roman"/>
                <w:sz w:val="21"/>
                <w:szCs w:val="21"/>
                <w:color w:val="008000"/>
                <w:w w:val="99"/>
                <w:vertAlign w:val="superscript"/>
              </w:rPr>
              <w:t>(3)</w:t>
            </w:r>
          </w:p>
        </w:tc>
        <w:tc>
          <w:tcPr>
            <w:tcW w:w="7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3"/>
                <w:szCs w:val="13"/>
                <w:color w:val="0000FF"/>
              </w:rPr>
              <w:t>Management</w:t>
            </w:r>
          </w:p>
        </w:tc>
        <w:tc>
          <w:tcPr>
            <w:tcW w:w="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0000FF"/>
              </w:rPr>
              <w:t>06/04/2026</w:t>
            </w: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9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80,589</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Holdings LP</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jc w:val="both"/>
        <w:ind w:left="40" w:right="28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p>
      <w:pPr>
        <w:spacing w:after="0" w:line="27" w:lineRule="exact"/>
        <w:rPr>
          <w:rFonts w:ascii="Times New Roman" w:cs="Times New Roman" w:eastAsia="Times New Roman" w:hAnsi="Times New Roman"/>
          <w:sz w:val="13"/>
          <w:szCs w:val="13"/>
          <w:color w:val="008000"/>
        </w:rPr>
      </w:pPr>
    </w:p>
    <w:p>
      <w:pPr>
        <w:ind w:left="40" w:right="16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Upon a redemption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p>
      <w:pPr>
        <w:spacing w:after="0" w:line="25" w:lineRule="exact"/>
        <w:rPr>
          <w:rFonts w:ascii="Times New Roman" w:cs="Times New Roman" w:eastAsia="Times New Roman" w:hAnsi="Times New Roman"/>
          <w:sz w:val="13"/>
          <w:szCs w:val="13"/>
          <w:color w:val="008000"/>
        </w:rPr>
      </w:pPr>
    </w:p>
    <w:p>
      <w:pPr>
        <w:ind w:left="40" w:right="280" w:hanging="1"/>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MH LPA and Opco LLCA, represents the required, automatic and non-discretionary pro rata direct redemption for cash of 1,122 MH Units held by the Reporting Person (and the corresponding (i) surrender of an equal number of Opco LLC Interests held by MH and (ii) cancellation of an equal number of shares of Class B common stock of the Issuer held by MH)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27"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price per MH Unit equal to the public offering price in the Follow-On Offering of $36.00 per share of Class A common stock, net of underwriting discounts and commissions.</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Adam S. Forman,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06/05/2026</w:t>
            </w:r>
          </w:p>
        </w:tc>
        <w:tc>
          <w:tcPr>
            <w:tcW w:w="0" w:type="dxa"/>
            <w:vAlign w:val="bottom"/>
          </w:tcPr>
          <w:p>
            <w:pPr>
              <w:spacing w:after="0"/>
              <w:rPr>
                <w:sz w:val="1"/>
                <w:szCs w:val="1"/>
                <w:color w:val="auto"/>
              </w:rPr>
            </w:pPr>
          </w:p>
        </w:tc>
      </w:tr>
      <w:tr>
        <w:trPr>
          <w:trHeight w:val="86"/>
        </w:trPr>
        <w:tc>
          <w:tcPr>
            <w:tcW w:w="2000" w:type="dxa"/>
            <w:vAlign w:val="bottom"/>
            <w:tcBorders>
              <w:top w:val="single" w:sz="8" w:color="auto"/>
              <w:bottom w:val="single" w:sz="8" w:color="auto"/>
            </w:tcBorders>
            <w:gridSpan w:val="2"/>
            <w:vMerge w:val="restart"/>
          </w:tcPr>
          <w:p>
            <w:pPr>
              <w:spacing w:after="0" w:line="183" w:lineRule="exact"/>
              <w:rPr>
                <w:sz w:val="20"/>
                <w:szCs w:val="20"/>
                <w:color w:val="auto"/>
              </w:rPr>
            </w:pPr>
            <w:r>
              <w:rPr>
                <w:rFonts w:ascii="Times New Roman" w:cs="Times New Roman" w:eastAsia="Times New Roman" w:hAnsi="Times New Roman"/>
                <w:sz w:val="16"/>
                <w:szCs w:val="16"/>
                <w:color w:val="0000FF"/>
              </w:rPr>
              <w:t>in-fact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9875"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2026-06-05T15:58:40Z</dcterms:created>
  <dcterms:modified xsi:type="dcterms:W3CDTF">2026-06-05T15:58:40Z</dcterms:modified>
</cp:coreProperties>
</file>